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50B23B04" w:rsidR="00A02F2C" w:rsidRPr="00A02F2C" w:rsidRDefault="00A02F2C" w:rsidP="00206AB9">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REQUEST FOR PRICE QUOTATION FOR THE</w:t>
            </w:r>
            <w:r w:rsidR="00206AB9">
              <w:rPr>
                <w:rFonts w:ascii="Times New Roman" w:eastAsia="Times New Roman" w:hAnsi="Times New Roman" w:cs="Times New Roman"/>
                <w:b/>
                <w:kern w:val="0"/>
                <w:sz w:val="36"/>
                <w:szCs w:val="36"/>
                <w:lang w:val="en-US"/>
                <w14:ligatures w14:val="none"/>
              </w:rPr>
              <w:t xml:space="preserve"> </w:t>
            </w:r>
            <w:r w:rsidRPr="00A02F2C">
              <w:rPr>
                <w:rFonts w:ascii="Times New Roman" w:eastAsia="Times New Roman" w:hAnsi="Times New Roman" w:cs="Times New Roman"/>
                <w:b/>
                <w:kern w:val="0"/>
                <w:sz w:val="36"/>
                <w:szCs w:val="36"/>
                <w:lang w:val="en-US"/>
                <w14:ligatures w14:val="none"/>
              </w:rPr>
              <w:t xml:space="preserve">SUPPLY OF </w:t>
            </w:r>
            <w:r w:rsidR="00746CCE">
              <w:rPr>
                <w:rFonts w:ascii="Times New Roman" w:eastAsia="Times New Roman" w:hAnsi="Times New Roman" w:cs="Times New Roman"/>
                <w:b/>
                <w:kern w:val="0"/>
                <w:sz w:val="36"/>
                <w:szCs w:val="36"/>
                <w:lang w:val="en-US"/>
                <w14:ligatures w14:val="none"/>
              </w:rPr>
              <w:t>DESKTOP COMPUTER AND UPS FOR ITD</w:t>
            </w:r>
            <w:r w:rsidR="0044368D">
              <w:rPr>
                <w:rFonts w:ascii="Times New Roman" w:eastAsia="Times New Roman" w:hAnsi="Times New Roman" w:cs="Times New Roman"/>
                <w:b/>
                <w:kern w:val="0"/>
                <w:sz w:val="36"/>
                <w:szCs w:val="36"/>
                <w:lang w:val="en-US"/>
                <w14:ligatures w14:val="none"/>
              </w:rPr>
              <w:t xml:space="preserve"> </w:t>
            </w:r>
            <w:r w:rsidR="007427C3">
              <w:rPr>
                <w:rFonts w:ascii="Times New Roman" w:eastAsia="Times New Roman" w:hAnsi="Times New Roman" w:cs="Times New Roman"/>
                <w:b/>
                <w:kern w:val="0"/>
                <w:sz w:val="36"/>
                <w:szCs w:val="36"/>
                <w:lang w:val="en-US"/>
                <w14:ligatures w14:val="none"/>
              </w:rPr>
              <w:t>(HALL TWO)</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32A108E5"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w:t>
            </w:r>
            <w:r w:rsidR="007427C3">
              <w:rPr>
                <w:rFonts w:ascii="Times New Roman" w:eastAsia="Times New Roman" w:hAnsi="Times New Roman" w:cs="Times New Roman"/>
                <w:b/>
                <w:kern w:val="0"/>
                <w:sz w:val="28"/>
                <w:szCs w:val="28"/>
                <w:lang w:val="en-US"/>
                <w14:ligatures w14:val="none"/>
              </w:rPr>
              <w:t>0</w:t>
            </w:r>
            <w:r w:rsidR="00746CCE">
              <w:rPr>
                <w:rFonts w:ascii="Times New Roman" w:eastAsia="Times New Roman" w:hAnsi="Times New Roman" w:cs="Times New Roman"/>
                <w:b/>
                <w:kern w:val="0"/>
                <w:sz w:val="28"/>
                <w:szCs w:val="28"/>
                <w:lang w:val="en-US"/>
                <w14:ligatures w14:val="none"/>
              </w:rPr>
              <w:t>3</w:t>
            </w:r>
            <w:r w:rsidRPr="00A02F2C">
              <w:rPr>
                <w:rFonts w:ascii="Times New Roman" w:eastAsia="Times New Roman" w:hAnsi="Times New Roman" w:cs="Times New Roman"/>
                <w:b/>
                <w:kern w:val="0"/>
                <w:sz w:val="28"/>
                <w:szCs w:val="28"/>
                <w:lang w:val="en-US"/>
                <w14:ligatures w14:val="none"/>
              </w:rPr>
              <w:t>/0</w:t>
            </w:r>
            <w:r w:rsidR="00746CCE">
              <w:rPr>
                <w:rFonts w:ascii="Times New Roman" w:eastAsia="Times New Roman" w:hAnsi="Times New Roman" w:cs="Times New Roman"/>
                <w:b/>
                <w:kern w:val="0"/>
                <w:sz w:val="28"/>
                <w:szCs w:val="28"/>
                <w:lang w:val="en-US"/>
                <w14:ligatures w14:val="none"/>
              </w:rPr>
              <w:t>18</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18253C54" w:rsidR="00A02F2C" w:rsidRPr="00A02F2C" w:rsidRDefault="002E3BC5"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w:t>
            </w:r>
            <w:r w:rsidRPr="002E3BC5">
              <w:rPr>
                <w:rFonts w:ascii="Times New Roman" w:eastAsia="Times New Roman" w:hAnsi="Times New Roman" w:cs="Times New Roman"/>
                <w:b/>
                <w:kern w:val="0"/>
                <w:sz w:val="28"/>
                <w:szCs w:val="28"/>
                <w:lang w:val="en-US"/>
                <w14:ligatures w14:val="none"/>
              </w:rPr>
              <w:t>BA/UENR/GD/0</w:t>
            </w:r>
            <w:r>
              <w:rPr>
                <w:rFonts w:ascii="Times New Roman" w:eastAsia="Times New Roman" w:hAnsi="Times New Roman" w:cs="Times New Roman"/>
                <w:b/>
                <w:kern w:val="0"/>
                <w:sz w:val="28"/>
                <w:szCs w:val="28"/>
                <w:lang w:val="en-US"/>
                <w14:ligatures w14:val="none"/>
              </w:rPr>
              <w:t>6</w:t>
            </w:r>
            <w:r w:rsidRPr="002E3BC5">
              <w:rPr>
                <w:rFonts w:ascii="Times New Roman" w:eastAsia="Times New Roman" w:hAnsi="Times New Roman" w:cs="Times New Roman"/>
                <w:b/>
                <w:kern w:val="0"/>
                <w:sz w:val="28"/>
                <w:szCs w:val="28"/>
                <w:lang w:val="en-US"/>
                <w14:ligatures w14:val="none"/>
              </w:rPr>
              <w:t>8/25</w:t>
            </w:r>
            <w:r>
              <w:rPr>
                <w:rFonts w:ascii="Times New Roman" w:eastAsia="Times New Roman" w:hAnsi="Times New Roman" w:cs="Times New Roman"/>
                <w:b/>
                <w:kern w:val="0"/>
                <w:sz w:val="28"/>
                <w:szCs w:val="28"/>
                <w:lang w:val="en-US"/>
                <w14:ligatures w14:val="none"/>
              </w:rPr>
              <w:t>)</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39D2D488" w:rsidR="00A02F2C" w:rsidRPr="00A02F2C" w:rsidRDefault="0044368D"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SEPTEMBER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763"/>
      <w:bookmarkStart w:id="3" w:name="_Toc55117400"/>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764"/>
      <w:bookmarkStart w:id="6" w:name="_Toc55117401"/>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2AF173CE"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BA/UENR/GD/00</w:t>
      </w:r>
      <w:r w:rsidR="00746CCE">
        <w:rPr>
          <w:rFonts w:ascii="Times New Roman" w:eastAsia="Times New Roman" w:hAnsi="Times New Roman" w:cs="Times New Roman"/>
          <w:b/>
          <w:kern w:val="0"/>
          <w:lang w:val="en-US"/>
          <w14:ligatures w14:val="none"/>
        </w:rPr>
        <w:t>3</w:t>
      </w:r>
      <w:r w:rsidRPr="00A02F2C">
        <w:rPr>
          <w:rFonts w:ascii="Times New Roman" w:eastAsia="Times New Roman" w:hAnsi="Times New Roman" w:cs="Times New Roman"/>
          <w:b/>
          <w:kern w:val="0"/>
          <w:lang w:val="en-US"/>
          <w14:ligatures w14:val="none"/>
        </w:rPr>
        <w:t>/0</w:t>
      </w:r>
      <w:r w:rsidR="00965346">
        <w:rPr>
          <w:rFonts w:ascii="Times New Roman" w:eastAsia="Times New Roman" w:hAnsi="Times New Roman" w:cs="Times New Roman"/>
          <w:b/>
          <w:kern w:val="0"/>
          <w:lang w:val="en-US"/>
          <w14:ligatures w14:val="none"/>
        </w:rPr>
        <w:t>1</w:t>
      </w:r>
      <w:r w:rsidR="00746CCE">
        <w:rPr>
          <w:rFonts w:ascii="Times New Roman" w:eastAsia="Times New Roman" w:hAnsi="Times New Roman" w:cs="Times New Roman"/>
          <w:b/>
          <w:kern w:val="0"/>
          <w:lang w:val="en-US"/>
          <w14:ligatures w14:val="none"/>
        </w:rPr>
        <w:t>8</w:t>
      </w:r>
      <w:r w:rsidRPr="00A02F2C">
        <w:rPr>
          <w:rFonts w:ascii="Times New Roman" w:eastAsia="Times New Roman" w:hAnsi="Times New Roman" w:cs="Times New Roman"/>
          <w:b/>
          <w:kern w:val="0"/>
          <w:lang w:val="en-US"/>
          <w14:ligatures w14:val="none"/>
        </w:rPr>
        <w:t>/25</w:t>
      </w:r>
    </w:p>
    <w:p w14:paraId="6C762E93" w14:textId="6F5FFB46"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color w:val="FF0000"/>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6C0E4B" w:rsidRPr="006C0E4B">
        <w:rPr>
          <w:rFonts w:ascii="Times New Roman" w:eastAsia="Times New Roman" w:hAnsi="Times New Roman" w:cs="Times New Roman"/>
          <w:b/>
          <w:kern w:val="0"/>
          <w:lang w:val="en-US"/>
          <w14:ligatures w14:val="none"/>
        </w:rPr>
        <w:t>(BA/UENR/GD/068/25)</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0112099C"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6C0E4B">
        <w:rPr>
          <w:rFonts w:ascii="Arial Narrow" w:eastAsia="Times New Roman" w:hAnsi="Arial Narrow" w:cs="Times New Roman"/>
          <w:b/>
          <w:kern w:val="0"/>
          <w:szCs w:val="19"/>
          <w:lang w:val="en-US"/>
          <w14:ligatures w14:val="none"/>
        </w:rPr>
        <w:t>5</w:t>
      </w:r>
      <w:r w:rsidR="001B0163">
        <w:rPr>
          <w:rFonts w:ascii="Arial Narrow" w:eastAsia="Times New Roman" w:hAnsi="Arial Narrow" w:cs="Times New Roman"/>
          <w:b/>
          <w:kern w:val="0"/>
          <w:szCs w:val="19"/>
          <w:lang w:val="en-US"/>
          <w14:ligatures w14:val="none"/>
        </w:rPr>
        <w:t xml:space="preserve"> </w:t>
      </w:r>
      <w:r w:rsidR="0011012E">
        <w:rPr>
          <w:rFonts w:ascii="Arial Narrow" w:eastAsia="Times New Roman" w:hAnsi="Arial Narrow" w:cs="Times New Roman"/>
          <w:b/>
          <w:kern w:val="0"/>
          <w:szCs w:val="19"/>
          <w:lang w:val="en-US"/>
          <w14:ligatures w14:val="none"/>
        </w:rPr>
        <w:t>September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1031F39D"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456BF0">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06B48DD3" w:rsidR="00A02F2C" w:rsidRPr="00A02F2C" w:rsidRDefault="00746CCE" w:rsidP="00A02F2C">
            <w:pPr>
              <w:autoSpaceDE w:val="0"/>
              <w:autoSpaceDN w:val="0"/>
              <w:adjustRightInd w:val="0"/>
              <w:spacing w:after="0" w:line="240" w:lineRule="auto"/>
              <w:rPr>
                <w:rFonts w:ascii="Times New Roman" w:eastAsia="Times New Roman" w:hAnsi="Times New Roman" w:cs="Times New Roman"/>
                <w:b/>
                <w:kern w:val="0"/>
                <w:szCs w:val="19"/>
                <w:lang w:val="en-US"/>
                <w14:ligatures w14:val="none"/>
              </w:rPr>
            </w:pPr>
            <w:r w:rsidRPr="00746CCE">
              <w:rPr>
                <w:rFonts w:ascii="Times New Roman" w:eastAsia="Times New Roman" w:hAnsi="Times New Roman" w:cs="Times New Roman"/>
                <w:b/>
                <w:kern w:val="0"/>
                <w:lang w:val="en-US"/>
                <w14:ligatures w14:val="none"/>
              </w:rPr>
              <w:t xml:space="preserve">Supply </w:t>
            </w:r>
            <w:r>
              <w:rPr>
                <w:rFonts w:ascii="Times New Roman" w:eastAsia="Times New Roman" w:hAnsi="Times New Roman" w:cs="Times New Roman"/>
                <w:b/>
                <w:kern w:val="0"/>
                <w:lang w:val="en-US"/>
                <w14:ligatures w14:val="none"/>
              </w:rPr>
              <w:t>o</w:t>
            </w:r>
            <w:r w:rsidRPr="00746CCE">
              <w:rPr>
                <w:rFonts w:ascii="Times New Roman" w:eastAsia="Times New Roman" w:hAnsi="Times New Roman" w:cs="Times New Roman"/>
                <w:b/>
                <w:kern w:val="0"/>
                <w:lang w:val="en-US"/>
                <w14:ligatures w14:val="none"/>
              </w:rPr>
              <w:t xml:space="preserve">f Desktop Computer </w:t>
            </w:r>
            <w:r>
              <w:rPr>
                <w:rFonts w:ascii="Times New Roman" w:eastAsia="Times New Roman" w:hAnsi="Times New Roman" w:cs="Times New Roman"/>
                <w:b/>
                <w:kern w:val="0"/>
                <w:lang w:val="en-US"/>
                <w14:ligatures w14:val="none"/>
              </w:rPr>
              <w:t>a</w:t>
            </w:r>
            <w:r w:rsidRPr="00746CCE">
              <w:rPr>
                <w:rFonts w:ascii="Times New Roman" w:eastAsia="Times New Roman" w:hAnsi="Times New Roman" w:cs="Times New Roman"/>
                <w:b/>
                <w:kern w:val="0"/>
                <w:lang w:val="en-US"/>
                <w14:ligatures w14:val="none"/>
              </w:rPr>
              <w:t xml:space="preserve">nd UPS </w:t>
            </w:r>
            <w:r>
              <w:rPr>
                <w:rFonts w:ascii="Times New Roman" w:eastAsia="Times New Roman" w:hAnsi="Times New Roman" w:cs="Times New Roman"/>
                <w:b/>
                <w:kern w:val="0"/>
                <w:lang w:val="en-US"/>
                <w14:ligatures w14:val="none"/>
              </w:rPr>
              <w:t>f</w:t>
            </w:r>
            <w:r w:rsidRPr="00746CCE">
              <w:rPr>
                <w:rFonts w:ascii="Times New Roman" w:eastAsia="Times New Roman" w:hAnsi="Times New Roman" w:cs="Times New Roman"/>
                <w:b/>
                <w:kern w:val="0"/>
                <w:lang w:val="en-US"/>
                <w14:ligatures w14:val="none"/>
              </w:rPr>
              <w:t>or ITD (Hall Two)</w:t>
            </w:r>
          </w:p>
        </w:tc>
        <w:tc>
          <w:tcPr>
            <w:tcW w:w="3402" w:type="dxa"/>
          </w:tcPr>
          <w:p w14:paraId="2EC12B4A" w14:textId="35F12FA1" w:rsidR="00A02F2C" w:rsidRPr="00A02F2C" w:rsidRDefault="00746CCE"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1</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7442F141"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6C0E4B">
        <w:rPr>
          <w:rFonts w:ascii="Arial Narrow" w:eastAsia="Times New Roman" w:hAnsi="Arial Narrow" w:cs="Times New Roman"/>
          <w:kern w:val="0"/>
          <w:lang w:val="en-US"/>
          <w14:ligatures w14:val="none"/>
        </w:rPr>
        <w:t xml:space="preserve"> </w:t>
      </w:r>
      <w:r w:rsidR="006C0E4B"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6C0E4B">
        <w:rPr>
          <w:rFonts w:ascii="Arial Narrow" w:eastAsia="Times New Roman" w:hAnsi="Arial Narrow" w:cs="Times New Roman"/>
          <w:b/>
          <w:bCs/>
          <w:kern w:val="0"/>
          <w:lang w:val="en-US"/>
          <w14:ligatures w14:val="none"/>
        </w:rPr>
        <w:t>Fri</w:t>
      </w:r>
      <w:r w:rsidRPr="00A02F2C">
        <w:rPr>
          <w:rFonts w:ascii="Arial Narrow" w:eastAsia="Times New Roman" w:hAnsi="Arial Narrow" w:cs="Times New Roman"/>
          <w:b/>
          <w:bCs/>
          <w:kern w:val="0"/>
          <w:lang w:val="en-US"/>
          <w14:ligatures w14:val="none"/>
        </w:rPr>
        <w:t>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044703">
        <w:rPr>
          <w:rFonts w:ascii="Arial Narrow" w:eastAsia="Times New Roman" w:hAnsi="Arial Narrow" w:cs="Times New Roman"/>
          <w:b/>
          <w:kern w:val="0"/>
          <w:lang w:val="en-US"/>
          <w14:ligatures w14:val="none"/>
        </w:rPr>
        <w:t>1</w:t>
      </w:r>
      <w:r w:rsidR="006C0E4B">
        <w:rPr>
          <w:rFonts w:ascii="Arial Narrow" w:eastAsia="Times New Roman" w:hAnsi="Arial Narrow" w:cs="Times New Roman"/>
          <w:b/>
          <w:kern w:val="0"/>
          <w:lang w:val="en-US"/>
          <w14:ligatures w14:val="none"/>
        </w:rPr>
        <w:t>2</w:t>
      </w:r>
      <w:r w:rsidR="00044703" w:rsidRPr="00044703">
        <w:rPr>
          <w:rFonts w:ascii="Arial Narrow" w:eastAsia="Times New Roman" w:hAnsi="Arial Narrow" w:cs="Times New Roman"/>
          <w:b/>
          <w:kern w:val="0"/>
          <w:vertAlign w:val="superscript"/>
          <w:lang w:val="en-US"/>
          <w14:ligatures w14:val="none"/>
        </w:rPr>
        <w:t>th</w:t>
      </w:r>
      <w:r w:rsidR="00044703">
        <w:rPr>
          <w:rFonts w:ascii="Arial Narrow" w:eastAsia="Times New Roman" w:hAnsi="Arial Narrow" w:cs="Times New Roman"/>
          <w:b/>
          <w:kern w:val="0"/>
          <w:lang w:val="en-US"/>
          <w14:ligatures w14:val="none"/>
        </w:rPr>
        <w:t xml:space="preserve"> </w:t>
      </w:r>
      <w:r w:rsidR="00044703" w:rsidRPr="00044703">
        <w:rPr>
          <w:rFonts w:ascii="Arial Narrow" w:eastAsia="Times New Roman" w:hAnsi="Arial Narrow" w:cs="Times New Roman"/>
          <w:b/>
          <w:color w:val="000000" w:themeColor="text1"/>
          <w:kern w:val="0"/>
          <w:lang w:val="en-US"/>
          <w14:ligatures w14:val="none"/>
        </w:rPr>
        <w:t>September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324EEE9E"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044703">
        <w:rPr>
          <w:rFonts w:ascii="Arial Narrow" w:eastAsia="Times New Roman" w:hAnsi="Arial Narrow" w:cs="Times New Roman"/>
          <w:b/>
          <w:bCs/>
          <w:kern w:val="0"/>
          <w:lang w:val="en-US"/>
          <w14:ligatures w14:val="none"/>
        </w:rPr>
        <w:t>1</w:t>
      </w:r>
      <w:r w:rsidR="006C0E4B">
        <w:rPr>
          <w:rFonts w:ascii="Arial Narrow" w:eastAsia="Times New Roman" w:hAnsi="Arial Narrow" w:cs="Times New Roman"/>
          <w:b/>
          <w:bCs/>
          <w:kern w:val="0"/>
          <w:lang w:val="en-US"/>
          <w14:ligatures w14:val="none"/>
        </w:rPr>
        <w:t>2</w:t>
      </w:r>
      <w:r w:rsidR="00044703" w:rsidRPr="00044703">
        <w:rPr>
          <w:rFonts w:ascii="Arial Narrow" w:eastAsia="Times New Roman" w:hAnsi="Arial Narrow" w:cs="Times New Roman"/>
          <w:b/>
          <w:bCs/>
          <w:kern w:val="0"/>
          <w:vertAlign w:val="superscript"/>
          <w:lang w:val="en-US"/>
          <w14:ligatures w14:val="none"/>
        </w:rPr>
        <w:t>th</w:t>
      </w:r>
      <w:r w:rsidR="00044703">
        <w:rPr>
          <w:rFonts w:ascii="Arial Narrow" w:eastAsia="Times New Roman" w:hAnsi="Arial Narrow" w:cs="Times New Roman"/>
          <w:b/>
          <w:bCs/>
          <w:kern w:val="0"/>
          <w:lang w:val="en-US"/>
          <w14:ligatures w14:val="none"/>
        </w:rPr>
        <w:t xml:space="preserve"> September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 xml:space="preserve">Valid SSNIT Clearance Certificate. </w:t>
      </w:r>
    </w:p>
    <w:p w14:paraId="118B7C41"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 (if applicable)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lastRenderedPageBreak/>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The Supplier shall indemnify the Purchaser against all </w:t>
            </w:r>
            <w:proofErr w:type="gramStart"/>
            <w:r w:rsidRPr="00A02F2C">
              <w:rPr>
                <w:rFonts w:ascii="Arial Narrow" w:eastAsia="Times New Roman" w:hAnsi="Arial Narrow" w:cs="Times New Roman"/>
                <w:kern w:val="0"/>
                <w:szCs w:val="19"/>
                <w:lang w:val="en-US"/>
                <w14:ligatures w14:val="none"/>
              </w:rPr>
              <w:t>third party</w:t>
            </w:r>
            <w:proofErr w:type="gramEnd"/>
            <w:r w:rsidRPr="00A02F2C">
              <w:rPr>
                <w:rFonts w:ascii="Arial Narrow" w:eastAsia="Times New Roman" w:hAnsi="Arial Narrow" w:cs="Times New Roman"/>
                <w:kern w:val="0"/>
                <w:szCs w:val="19"/>
                <w:lang w:val="en-US"/>
                <w14:ligatures w14:val="none"/>
              </w:rPr>
              <w:t xml:space="preserve"> claims of infringement of patent, trademark or industrial design rights arising from use of goods or any part </w:t>
            </w:r>
            <w:proofErr w:type="spellStart"/>
            <w:r w:rsidRPr="00A02F2C">
              <w:rPr>
                <w:rFonts w:ascii="Arial Narrow" w:eastAsia="Times New Roman" w:hAnsi="Arial Narrow" w:cs="Times New Roman"/>
                <w:kern w:val="0"/>
                <w:szCs w:val="19"/>
                <w:lang w:val="en-US"/>
                <w14:ligatures w14:val="none"/>
              </w:rPr>
              <w:t>there of</w:t>
            </w:r>
            <w:proofErr w:type="spellEnd"/>
            <w:r w:rsidRPr="00A02F2C">
              <w:rPr>
                <w:rFonts w:ascii="Arial Narrow" w:eastAsia="Times New Roman" w:hAnsi="Arial Narrow" w:cs="Times New Roman"/>
                <w:kern w:val="0"/>
                <w:szCs w:val="19"/>
                <w:lang w:val="en-US"/>
                <w14:ligatures w14:val="none"/>
              </w:rPr>
              <w:t xml:space="preserve">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place">
              <w:smartTag w:uri="urn:schemas-microsoft-com:office:smarttags" w:element="City">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place">
              <w:smartTag w:uri="urn:schemas-microsoft-com:office:smarttags" w:element="country-region">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 On shipment: Eighty (80) percent of the contract price of the Goods shipped shall be paid through irrevocable confirmed letter of credit opened in </w:t>
            </w:r>
            <w:proofErr w:type="spellStart"/>
            <w:r w:rsidRPr="00A02F2C">
              <w:rPr>
                <w:rFonts w:ascii="Arial Narrow" w:eastAsia="Times New Roman" w:hAnsi="Arial Narrow" w:cs="Times New Roman"/>
                <w:kern w:val="0"/>
                <w:szCs w:val="19"/>
                <w:lang w:val="en-US"/>
                <w14:ligatures w14:val="none"/>
              </w:rPr>
              <w:t>favour</w:t>
            </w:r>
            <w:proofErr w:type="spellEnd"/>
            <w:r w:rsidRPr="00A02F2C">
              <w:rPr>
                <w:rFonts w:ascii="Arial Narrow" w:eastAsia="Times New Roman" w:hAnsi="Arial Narrow" w:cs="Times New Roman"/>
                <w:kern w:val="0"/>
                <w:szCs w:val="19"/>
                <w:lang w:val="en-US"/>
                <w14:ligatures w14:val="none"/>
              </w:rPr>
              <w:t xml:space="preserve">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lang w:val="en-US"/>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after thirty (30) days from the commencement of such informal negotiation, the Purchaser and Supplier have been unable to resolve amicably a contract dispute, it shall be referred by either party to an adjudicator agreed by the parties. In the event of </w:t>
            </w:r>
            <w:proofErr w:type="gramStart"/>
            <w:r w:rsidRPr="00A02F2C">
              <w:rPr>
                <w:rFonts w:ascii="Arial Narrow" w:eastAsia="Times New Roman" w:hAnsi="Arial Narrow" w:cs="Times New Roman"/>
                <w:kern w:val="0"/>
                <w:szCs w:val="19"/>
                <w:lang w:val="en-US"/>
                <w14:ligatures w14:val="none"/>
              </w:rPr>
              <w:t>disagreement</w:t>
            </w:r>
            <w:proofErr w:type="gramEnd"/>
            <w:r w:rsidRPr="00A02F2C">
              <w:rPr>
                <w:rFonts w:ascii="Arial Narrow" w:eastAsia="Times New Roman" w:hAnsi="Arial Narrow" w:cs="Times New Roman"/>
                <w:kern w:val="0"/>
                <w:szCs w:val="19"/>
                <w:lang w:val="en-US"/>
                <w14:ligatures w14:val="none"/>
              </w:rPr>
              <w:t xml:space="preserve">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lastRenderedPageBreak/>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in conformity with the said tender documents for the sum of _________________, _____________</w:t>
      </w:r>
      <w:proofErr w:type="gramStart"/>
      <w:r w:rsidRPr="00A02F2C">
        <w:rPr>
          <w:rFonts w:ascii="Arial Narrow" w:eastAsia="Times New Roman" w:hAnsi="Arial Narrow" w:cs="Times New Roman"/>
          <w:kern w:val="0"/>
          <w:szCs w:val="19"/>
          <w:lang w:val="en-US"/>
          <w14:ligatures w14:val="none"/>
        </w:rPr>
        <w:t xml:space="preserve">_  </w:t>
      </w:r>
      <w:r w:rsidRPr="00A02F2C">
        <w:rPr>
          <w:rFonts w:ascii="Arial Narrow" w:eastAsia="Times New Roman" w:hAnsi="Arial Narrow" w:cs="Times New Roman"/>
          <w:i/>
          <w:iCs/>
          <w:kern w:val="0"/>
          <w:szCs w:val="19"/>
          <w:lang w:val="en-US"/>
          <w14:ligatures w14:val="none"/>
        </w:rPr>
        <w:t>[</w:t>
      </w:r>
      <w:proofErr w:type="gramEnd"/>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w:t>
      </w:r>
      <w:proofErr w:type="gramStart"/>
      <w:r w:rsidRPr="00A02F2C">
        <w:rPr>
          <w:rFonts w:ascii="Arial Narrow" w:eastAsia="Times New Roman" w:hAnsi="Arial Narrow" w:cs="Times New Roman"/>
          <w:kern w:val="0"/>
          <w:szCs w:val="15"/>
          <w:lang w:val="en-US"/>
          <w14:ligatures w14:val="none"/>
        </w:rPr>
        <w:t>…(</w:t>
      </w:r>
      <w:proofErr w:type="gramEnd"/>
      <w:r w:rsidRPr="00A02F2C">
        <w:rPr>
          <w:rFonts w:ascii="Arial Narrow" w:eastAsia="Times New Roman" w:hAnsi="Arial Narrow" w:cs="Times New Roman"/>
          <w:kern w:val="0"/>
          <w:szCs w:val="15"/>
          <w:lang w:val="en-US"/>
          <w14:ligatures w14:val="none"/>
        </w:rPr>
        <w:t>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place">
        <w:smartTag w:uri="urn:schemas-microsoft-com:office:smarttags" w:element="country-region">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Cost of local </w:t>
            </w:r>
            <w:proofErr w:type="spellStart"/>
            <w:r w:rsidRPr="00A02F2C">
              <w:rPr>
                <w:rFonts w:ascii="Arial Narrow" w:eastAsia="Times New Roman" w:hAnsi="Arial Narrow" w:cs="Times New Roman"/>
                <w:kern w:val="0"/>
                <w:sz w:val="22"/>
                <w:szCs w:val="15"/>
                <w:lang w:val="en-US"/>
                <w14:ligatures w14:val="none"/>
              </w:rPr>
              <w:t>labour</w:t>
            </w:r>
            <w:proofErr w:type="spellEnd"/>
            <w:r w:rsidRPr="00A02F2C">
              <w:rPr>
                <w:rFonts w:ascii="Arial Narrow" w:eastAsia="Times New Roman" w:hAnsi="Arial Narrow" w:cs="Times New Roman"/>
                <w:kern w:val="0"/>
                <w:sz w:val="22"/>
                <w:szCs w:val="15"/>
                <w:lang w:val="en-US"/>
                <w14:ligatures w14:val="none"/>
              </w:rPr>
              <w:t>,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VAT and other taxes payable if Contract </w:t>
            </w:r>
            <w:proofErr w:type="gramStart"/>
            <w:r w:rsidRPr="00A02F2C">
              <w:rPr>
                <w:rFonts w:ascii="Arial Narrow" w:eastAsia="Times New Roman" w:hAnsi="Arial Narrow" w:cs="Times New Roman"/>
                <w:kern w:val="0"/>
                <w:sz w:val="22"/>
                <w:szCs w:val="15"/>
                <w:lang w:val="en-US"/>
                <w14:ligatures w14:val="none"/>
              </w:rPr>
              <w:t>is</w:t>
            </w:r>
            <w:proofErr w:type="gramEnd"/>
            <w:r w:rsidRPr="00A02F2C">
              <w:rPr>
                <w:rFonts w:ascii="Arial Narrow" w:eastAsia="Times New Roman" w:hAnsi="Arial Narrow" w:cs="Times New Roman"/>
                <w:kern w:val="0"/>
                <w:sz w:val="22"/>
                <w:szCs w:val="15"/>
                <w:lang w:val="en-US"/>
                <w14:ligatures w14:val="none"/>
              </w:rPr>
              <w:t xml:space="preserve">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w:t>
      </w:r>
      <w:proofErr w:type="gramStart"/>
      <w:r w:rsidRPr="00A02F2C">
        <w:rPr>
          <w:rFonts w:ascii="Arial Narrow" w:eastAsia="Times New Roman" w:hAnsi="Arial Narrow" w:cs="Times New Roman"/>
          <w:kern w:val="0"/>
          <w:szCs w:val="15"/>
          <w:lang w:val="en-US"/>
          <w14:ligatures w14:val="none"/>
        </w:rPr>
        <w:t>…(</w:t>
      </w:r>
      <w:proofErr w:type="gramEnd"/>
      <w:r w:rsidRPr="00A02F2C">
        <w:rPr>
          <w:rFonts w:ascii="Arial Narrow" w:eastAsia="Times New Roman" w:hAnsi="Arial Narrow" w:cs="Times New Roman"/>
          <w:kern w:val="0"/>
          <w:szCs w:val="15"/>
          <w:lang w:val="en-US"/>
          <w14:ligatures w14:val="none"/>
        </w:rPr>
        <w:t>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w:t>
      </w:r>
      <w:proofErr w:type="spellStart"/>
      <w:r w:rsidRPr="00A02F2C">
        <w:rPr>
          <w:rFonts w:ascii="Arial Narrow" w:eastAsia="Times New Roman" w:hAnsi="Arial Narrow" w:cs="Times New Roman"/>
          <w:kern w:val="0"/>
          <w:szCs w:val="19"/>
          <w:lang w:val="en-US"/>
          <w14:ligatures w14:val="none"/>
        </w:rPr>
        <w:t>i</w:t>
      </w:r>
      <w:proofErr w:type="spellEnd"/>
      <w:r w:rsidRPr="00A02F2C">
        <w:rPr>
          <w:rFonts w:ascii="Arial Narrow" w:eastAsia="Times New Roman" w:hAnsi="Arial Narrow" w:cs="Times New Roman"/>
          <w:kern w:val="0"/>
          <w:szCs w:val="19"/>
          <w:lang w:val="en-US"/>
          <w14:ligatures w14:val="none"/>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105DC4" w:rsidRPr="00A02F2C" w14:paraId="2DF6C0F4" w14:textId="77777777" w:rsidTr="007F1DBB">
        <w:trPr>
          <w:trHeight w:val="413"/>
        </w:trPr>
        <w:tc>
          <w:tcPr>
            <w:tcW w:w="590" w:type="pct"/>
          </w:tcPr>
          <w:p w14:paraId="3F7E0620" w14:textId="77777777" w:rsidR="00105DC4" w:rsidRPr="00A02F2C" w:rsidRDefault="00105DC4" w:rsidP="00105DC4">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303ECD77" w:rsidR="00105DC4" w:rsidRPr="00A02F2C" w:rsidRDefault="00746CCE" w:rsidP="00105DC4">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746CCE">
              <w:rPr>
                <w:rFonts w:ascii="Times New Roman" w:eastAsia="Times New Roman" w:hAnsi="Times New Roman" w:cs="Times New Roman"/>
                <w:b/>
                <w:kern w:val="0"/>
                <w:lang w:val="en-US"/>
                <w14:ligatures w14:val="none"/>
              </w:rPr>
              <w:t>Supply of Desktop Computer and UPS for ITD (Hall Two)</w:t>
            </w:r>
          </w:p>
        </w:tc>
        <w:tc>
          <w:tcPr>
            <w:tcW w:w="922" w:type="pct"/>
          </w:tcPr>
          <w:p w14:paraId="6F4C180B" w14:textId="346CB0FF" w:rsidR="00105DC4" w:rsidRPr="00A02F2C" w:rsidRDefault="00746CCE" w:rsidP="00105DC4">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w:t>
            </w:r>
          </w:p>
        </w:tc>
        <w:tc>
          <w:tcPr>
            <w:tcW w:w="803" w:type="pct"/>
          </w:tcPr>
          <w:p w14:paraId="138D4758" w14:textId="5F77FA18" w:rsidR="00105DC4" w:rsidRPr="00A02F2C" w:rsidRDefault="00105DC4" w:rsidP="00105DC4">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7</w:t>
            </w:r>
            <w:r w:rsidRPr="00A02F2C">
              <w:rPr>
                <w:rFonts w:ascii="Arial Narrow" w:eastAsia="Times New Roman" w:hAnsi="Arial Narrow" w:cs="Times New Roman"/>
                <w:b/>
                <w:kern w:val="0"/>
                <w:szCs w:val="19"/>
                <w:lang w:val="en-US"/>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669D7BC4"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105DC4" w:rsidRPr="00A02F2C" w14:paraId="4FB76045" w14:textId="77777777" w:rsidTr="007F1DBB">
        <w:trPr>
          <w:trHeight w:val="647"/>
        </w:trPr>
        <w:tc>
          <w:tcPr>
            <w:tcW w:w="2860" w:type="pct"/>
          </w:tcPr>
          <w:p w14:paraId="26E34998" w14:textId="2DB4702B" w:rsidR="00105DC4" w:rsidRPr="008B4870" w:rsidRDefault="00746CCE" w:rsidP="00105DC4">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r w:rsidRPr="00746CCE">
              <w:rPr>
                <w:rFonts w:ascii="Times New Roman" w:eastAsia="Times New Roman" w:hAnsi="Times New Roman" w:cs="Times New Roman"/>
                <w:b/>
                <w:kern w:val="0"/>
                <w:lang w:val="en-US"/>
                <w14:ligatures w14:val="none"/>
              </w:rPr>
              <w:t>Supply of Desktop Computer and UPS for ITD (Hall Two)</w:t>
            </w:r>
          </w:p>
        </w:tc>
        <w:tc>
          <w:tcPr>
            <w:tcW w:w="1081" w:type="pct"/>
          </w:tcPr>
          <w:p w14:paraId="099F68E6" w14:textId="1DA8C54D" w:rsidR="00105DC4" w:rsidRPr="008B4870" w:rsidRDefault="00746CCE" w:rsidP="00105DC4">
            <w:pPr>
              <w:spacing w:after="0" w:line="240" w:lineRule="auto"/>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ITD</w:t>
            </w:r>
            <w:r w:rsidR="00105DC4">
              <w:rPr>
                <w:rFonts w:ascii="Times New Roman" w:eastAsia="Times New Roman" w:hAnsi="Times New Roman" w:cs="Times New Roman"/>
                <w:b/>
                <w:color w:val="EE0000"/>
                <w:kern w:val="0"/>
                <w:lang w:val="en-US"/>
                <w14:ligatures w14:val="none"/>
              </w:rPr>
              <w:t xml:space="preserve"> (Hall 2)</w:t>
            </w:r>
          </w:p>
        </w:tc>
        <w:tc>
          <w:tcPr>
            <w:tcW w:w="1059" w:type="pct"/>
          </w:tcPr>
          <w:p w14:paraId="4387E70B" w14:textId="08AFB4EB" w:rsidR="00105DC4" w:rsidRPr="00A02F2C" w:rsidRDefault="00746CCE" w:rsidP="00105DC4">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w:t>
            </w:r>
            <w:r w:rsidR="00105DC4">
              <w:rPr>
                <w:rFonts w:ascii="Times New Roman" w:eastAsia="Times New Roman" w:hAnsi="Times New Roman" w:cs="Times New Roman"/>
                <w:b/>
                <w:kern w:val="0"/>
                <w:lang w:val="en-US"/>
                <w14:ligatures w14:val="none"/>
              </w:rPr>
              <w:t xml:space="preserve"> </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CDE20C0" w14:textId="2FAA96EF" w:rsidR="005841DF" w:rsidRDefault="005841DF" w:rsidP="005841DF">
      <w:pPr>
        <w:tabs>
          <w:tab w:val="left" w:pos="2115"/>
        </w:tabs>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ab/>
      </w:r>
    </w:p>
    <w:p w14:paraId="6FC30B42" w14:textId="009B5699" w:rsidR="005841DF" w:rsidRPr="005841DF" w:rsidRDefault="005841DF" w:rsidP="005841DF">
      <w:pPr>
        <w:tabs>
          <w:tab w:val="left" w:pos="2115"/>
        </w:tabs>
        <w:rPr>
          <w:rFonts w:ascii="Arial Narrow" w:eastAsia="Times New Roman" w:hAnsi="Arial Narrow" w:cs="Times New Roman"/>
          <w:szCs w:val="19"/>
          <w:lang w:val="en-US"/>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48E4770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FB7DAD3" w14:textId="3EA98B43"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Lot.1: </w:t>
      </w:r>
      <w:r w:rsidR="00746CCE" w:rsidRPr="00746CCE">
        <w:rPr>
          <w:rFonts w:ascii="Times New Roman" w:eastAsia="Times New Roman" w:hAnsi="Times New Roman" w:cs="Times New Roman"/>
          <w:b/>
          <w:kern w:val="0"/>
          <w:lang w:val="en-US"/>
          <w14:ligatures w14:val="none"/>
        </w:rPr>
        <w:t>Supply of Desktop Computer and UPS for ITD (Hall Two)</w:t>
      </w:r>
      <w:r w:rsidR="00427431">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746CCE">
        <w:rPr>
          <w:rFonts w:ascii="Times New Roman" w:eastAsia="Times New Roman" w:hAnsi="Times New Roman" w:cs="Times New Roman"/>
          <w:b/>
          <w:kern w:val="0"/>
          <w:lang w:val="en-US"/>
          <w14:ligatures w14:val="none"/>
        </w:rPr>
        <w:t>1</w:t>
      </w:r>
      <w:r w:rsidRPr="00A02F2C">
        <w:rPr>
          <w:rFonts w:ascii="Times New Roman" w:eastAsia="Times New Roman" w:hAnsi="Times New Roman" w:cs="Times New Roman"/>
          <w:b/>
          <w:kern w:val="0"/>
          <w:lang w:val="en-US"/>
          <w14:ligatures w14:val="none"/>
        </w:rPr>
        <w:t xml:space="preserve"> </w:t>
      </w:r>
    </w:p>
    <w:p w14:paraId="4B52DE31" w14:textId="7777777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850"/>
        <w:gridCol w:w="2040"/>
        <w:gridCol w:w="4036"/>
      </w:tblGrid>
      <w:tr w:rsidR="00142F2A" w:rsidRPr="00A02F2C" w14:paraId="57FD8077" w14:textId="01AF4256" w:rsidTr="00142F2A">
        <w:trPr>
          <w:cantSplit/>
          <w:trHeight w:val="892"/>
        </w:trPr>
        <w:tc>
          <w:tcPr>
            <w:tcW w:w="3823" w:type="dxa"/>
            <w:vAlign w:val="center"/>
          </w:tcPr>
          <w:p w14:paraId="4522DC49" w14:textId="77777777" w:rsidR="00142F2A" w:rsidRPr="00A02F2C" w:rsidRDefault="00142F2A" w:rsidP="00142F2A">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569B83B" w14:textId="77777777" w:rsidR="00142F2A" w:rsidRPr="00A02F2C" w:rsidRDefault="00142F2A" w:rsidP="00142F2A">
            <w:pPr>
              <w:spacing w:before="240" w:after="60" w:line="240" w:lineRule="auto"/>
              <w:jc w:val="center"/>
              <w:outlineLvl w:val="7"/>
              <w:rPr>
                <w:rFonts w:ascii="Calibri" w:eastAsia="Times New Roman" w:hAnsi="Calibri" w:cs="Times New Roman"/>
                <w:b/>
                <w:iCs/>
                <w:kern w:val="0"/>
                <w:lang w:val="en-US"/>
                <w14:ligatures w14:val="none"/>
              </w:rPr>
            </w:pPr>
          </w:p>
        </w:tc>
        <w:tc>
          <w:tcPr>
            <w:tcW w:w="850" w:type="dxa"/>
            <w:vAlign w:val="center"/>
          </w:tcPr>
          <w:p w14:paraId="23CD95DD" w14:textId="77777777" w:rsidR="00142F2A" w:rsidRPr="00A02F2C" w:rsidRDefault="00142F2A" w:rsidP="00142F2A">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040" w:type="dxa"/>
            <w:vAlign w:val="center"/>
          </w:tcPr>
          <w:p w14:paraId="20FAFE61" w14:textId="07A81B43" w:rsidR="00142F2A" w:rsidRPr="00A02F2C" w:rsidRDefault="00142F2A" w:rsidP="00142F2A">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 xml:space="preserve">NUIT PRICE </w:t>
            </w:r>
            <w:proofErr w:type="spellStart"/>
            <w:r>
              <w:rPr>
                <w:rFonts w:ascii="Calibri" w:eastAsia="Times New Roman" w:hAnsi="Calibri" w:cs="Times New Roman"/>
                <w:b/>
                <w:iCs/>
                <w:kern w:val="0"/>
                <w:lang w:val="en-US"/>
                <w14:ligatures w14:val="none"/>
              </w:rPr>
              <w:t>GHc</w:t>
            </w:r>
            <w:proofErr w:type="spellEnd"/>
          </w:p>
        </w:tc>
        <w:tc>
          <w:tcPr>
            <w:tcW w:w="4036" w:type="dxa"/>
            <w:vAlign w:val="center"/>
          </w:tcPr>
          <w:p w14:paraId="3B9088C7" w14:textId="4A10D96C" w:rsidR="00142F2A" w:rsidRPr="00A02F2C" w:rsidRDefault="00142F2A" w:rsidP="00142F2A">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142F2A" w:rsidRPr="00A02F2C" w14:paraId="096A6A09" w14:textId="7E53F384" w:rsidTr="00142F2A">
        <w:trPr>
          <w:cantSplit/>
          <w:trHeight w:val="422"/>
        </w:trPr>
        <w:tc>
          <w:tcPr>
            <w:tcW w:w="3823" w:type="dxa"/>
          </w:tcPr>
          <w:p w14:paraId="4D4D8FA4" w14:textId="77777777" w:rsidR="00142F2A" w:rsidRDefault="00142F2A" w:rsidP="00142F2A">
            <w:pPr>
              <w:tabs>
                <w:tab w:val="left" w:pos="1080"/>
                <w:tab w:val="left" w:pos="1350"/>
              </w:tabs>
              <w:spacing w:after="0" w:line="240" w:lineRule="auto"/>
              <w:rPr>
                <w:rFonts w:ascii="Times New Roman" w:eastAsia="Times New Roman" w:hAnsi="Times New Roman" w:cs="Times New Roman"/>
                <w:b/>
                <w:kern w:val="0"/>
                <w:sz w:val="22"/>
                <w:lang w:val="en-US"/>
                <w14:ligatures w14:val="none"/>
              </w:rPr>
            </w:pPr>
            <w:r w:rsidRPr="00746CCE">
              <w:rPr>
                <w:rFonts w:ascii="Times New Roman" w:eastAsia="Times New Roman" w:hAnsi="Times New Roman" w:cs="Times New Roman"/>
                <w:b/>
                <w:kern w:val="0"/>
                <w:sz w:val="22"/>
                <w:lang w:val="en-US"/>
                <w14:ligatures w14:val="none"/>
              </w:rPr>
              <w:t>DESKSTOP COMPUTERS SPECIFICATION</w:t>
            </w:r>
          </w:p>
          <w:p w14:paraId="494F82AC" w14:textId="77777777" w:rsidR="00142F2A" w:rsidRDefault="00142F2A" w:rsidP="00142F2A">
            <w:pPr>
              <w:tabs>
                <w:tab w:val="left" w:pos="1080"/>
                <w:tab w:val="left" w:pos="1350"/>
              </w:tabs>
              <w:spacing w:after="0" w:line="240" w:lineRule="auto"/>
              <w:rPr>
                <w:rFonts w:ascii="Times New Roman" w:hAnsi="Times New Roman" w:cs="Times New Roman"/>
              </w:rPr>
            </w:pPr>
            <w:r w:rsidRPr="00746CCE">
              <w:rPr>
                <w:rFonts w:ascii="Times New Roman" w:hAnsi="Times New Roman" w:cs="Times New Roman"/>
                <w:b/>
                <w:bCs/>
              </w:rPr>
              <w:t>Processor:</w:t>
            </w:r>
            <w:r>
              <w:rPr>
                <w:rFonts w:ascii="Times New Roman" w:hAnsi="Times New Roman" w:cs="Times New Roman"/>
                <w:b/>
                <w:bCs/>
              </w:rPr>
              <w:t xml:space="preserve"> </w:t>
            </w:r>
            <w:r w:rsidRPr="00CE6E8D">
              <w:rPr>
                <w:rFonts w:ascii="Times New Roman" w:hAnsi="Times New Roman" w:cs="Times New Roman"/>
              </w:rPr>
              <w:t>8</w:t>
            </w:r>
            <w:r w:rsidRPr="00CE6E8D">
              <w:rPr>
                <w:rFonts w:ascii="Times New Roman" w:hAnsi="Times New Roman" w:cs="Times New Roman"/>
                <w:vertAlign w:val="superscript"/>
              </w:rPr>
              <w:t>th</w:t>
            </w:r>
            <w:r w:rsidRPr="00CE6E8D">
              <w:rPr>
                <w:rFonts w:ascii="Times New Roman" w:hAnsi="Times New Roman" w:cs="Times New Roman"/>
              </w:rPr>
              <w:t xml:space="preserve"> Generation Intel Core i7 (3.10GHz) or higher processor</w:t>
            </w:r>
          </w:p>
          <w:p w14:paraId="25DC549C" w14:textId="77777777" w:rsidR="00142F2A" w:rsidRDefault="00142F2A" w:rsidP="00142F2A">
            <w:pPr>
              <w:tabs>
                <w:tab w:val="left" w:pos="1080"/>
                <w:tab w:val="left" w:pos="1350"/>
              </w:tabs>
              <w:spacing w:after="0" w:line="240" w:lineRule="auto"/>
              <w:rPr>
                <w:rFonts w:ascii="Times New Roman" w:hAnsi="Times New Roman" w:cs="Times New Roman"/>
              </w:rPr>
            </w:pPr>
          </w:p>
          <w:p w14:paraId="77869B49" w14:textId="77777777" w:rsidR="00142F2A" w:rsidRDefault="00142F2A" w:rsidP="00142F2A">
            <w:pPr>
              <w:tabs>
                <w:tab w:val="left" w:pos="1080"/>
                <w:tab w:val="left" w:pos="1350"/>
              </w:tabs>
              <w:spacing w:after="0" w:line="240" w:lineRule="auto"/>
              <w:rPr>
                <w:rFonts w:ascii="Times New Roman" w:hAnsi="Times New Roman" w:cs="Times New Roman"/>
              </w:rPr>
            </w:pPr>
            <w:r w:rsidRPr="00746CCE">
              <w:rPr>
                <w:rFonts w:ascii="Times New Roman" w:hAnsi="Times New Roman" w:cs="Times New Roman"/>
                <w:b/>
                <w:bCs/>
              </w:rPr>
              <w:t>Cache:</w:t>
            </w:r>
            <w:r>
              <w:rPr>
                <w:rFonts w:ascii="Times New Roman" w:hAnsi="Times New Roman" w:cs="Times New Roman"/>
              </w:rPr>
              <w:t xml:space="preserve"> </w:t>
            </w:r>
            <w:r w:rsidRPr="00CE6E8D">
              <w:rPr>
                <w:rFonts w:ascii="Times New Roman" w:hAnsi="Times New Roman" w:cs="Times New Roman"/>
              </w:rPr>
              <w:t>6 MB L3 shared cache or higher</w:t>
            </w:r>
          </w:p>
          <w:p w14:paraId="08D97187" w14:textId="77777777" w:rsidR="00142F2A" w:rsidRDefault="00142F2A" w:rsidP="00142F2A">
            <w:pPr>
              <w:tabs>
                <w:tab w:val="left" w:pos="1080"/>
                <w:tab w:val="left" w:pos="1350"/>
              </w:tabs>
              <w:spacing w:after="0" w:line="240" w:lineRule="auto"/>
              <w:rPr>
                <w:rFonts w:ascii="Times New Roman" w:hAnsi="Times New Roman" w:cs="Times New Roman"/>
              </w:rPr>
            </w:pPr>
          </w:p>
          <w:p w14:paraId="59EA0E9C" w14:textId="033F6F29" w:rsidR="00142F2A" w:rsidRDefault="00142F2A" w:rsidP="00142F2A">
            <w:pPr>
              <w:tabs>
                <w:tab w:val="left" w:pos="1080"/>
                <w:tab w:val="left" w:pos="1350"/>
              </w:tabs>
              <w:spacing w:after="0" w:line="240" w:lineRule="auto"/>
              <w:rPr>
                <w:rFonts w:ascii="Times New Roman" w:eastAsia="Times New Roman" w:hAnsi="Times New Roman" w:cs="Times New Roman"/>
                <w:kern w:val="0"/>
                <w:sz w:val="22"/>
                <w:lang w:val="en-US"/>
                <w14:ligatures w14:val="none"/>
              </w:rPr>
            </w:pPr>
            <w:r w:rsidRPr="00746CCE">
              <w:rPr>
                <w:rFonts w:ascii="Times New Roman" w:eastAsia="Times New Roman" w:hAnsi="Times New Roman" w:cs="Times New Roman"/>
                <w:b/>
                <w:bCs/>
                <w:kern w:val="0"/>
                <w:sz w:val="22"/>
                <w:lang w:val="en-US"/>
                <w14:ligatures w14:val="none"/>
              </w:rPr>
              <w:t>Chipset:</w:t>
            </w:r>
            <w:r>
              <w:rPr>
                <w:rFonts w:ascii="Times New Roman" w:eastAsia="Times New Roman" w:hAnsi="Times New Roman" w:cs="Times New Roman"/>
                <w:kern w:val="0"/>
                <w:sz w:val="22"/>
                <w:lang w:val="en-US"/>
                <w14:ligatures w14:val="none"/>
              </w:rPr>
              <w:t xml:space="preserve"> </w:t>
            </w:r>
            <w:r>
              <w:t xml:space="preserve"> </w:t>
            </w:r>
            <w:r w:rsidRPr="00746CCE">
              <w:rPr>
                <w:rFonts w:ascii="Times New Roman" w:eastAsia="Times New Roman" w:hAnsi="Times New Roman" w:cs="Times New Roman"/>
                <w:kern w:val="0"/>
                <w:sz w:val="22"/>
                <w:lang w:val="en-US"/>
                <w14:ligatures w14:val="none"/>
              </w:rPr>
              <w:t>Intel original chipset Q150 or better</w:t>
            </w:r>
          </w:p>
          <w:p w14:paraId="16907B45" w14:textId="77777777" w:rsidR="00142F2A" w:rsidRDefault="00142F2A" w:rsidP="00142F2A">
            <w:pPr>
              <w:tabs>
                <w:tab w:val="left" w:pos="1080"/>
                <w:tab w:val="left" w:pos="1350"/>
              </w:tabs>
              <w:spacing w:after="0" w:line="240" w:lineRule="auto"/>
              <w:rPr>
                <w:rFonts w:ascii="Times New Roman" w:eastAsia="Times New Roman" w:hAnsi="Times New Roman" w:cs="Times New Roman"/>
                <w:kern w:val="0"/>
                <w:sz w:val="22"/>
                <w:lang w:val="en-US"/>
                <w14:ligatures w14:val="none"/>
              </w:rPr>
            </w:pPr>
          </w:p>
          <w:p w14:paraId="2E7C2736" w14:textId="77777777" w:rsidR="00142F2A" w:rsidRDefault="00142F2A" w:rsidP="00142F2A">
            <w:pPr>
              <w:tabs>
                <w:tab w:val="left" w:pos="1080"/>
                <w:tab w:val="left" w:pos="1350"/>
              </w:tabs>
              <w:spacing w:after="0" w:line="240" w:lineRule="auto"/>
              <w:rPr>
                <w:rFonts w:ascii="Times New Roman" w:eastAsia="Times New Roman" w:hAnsi="Times New Roman" w:cs="Times New Roman"/>
                <w:kern w:val="0"/>
                <w:sz w:val="22"/>
                <w:lang w:val="en-US"/>
                <w14:ligatures w14:val="none"/>
              </w:rPr>
            </w:pPr>
            <w:r w:rsidRPr="00746CCE">
              <w:rPr>
                <w:rFonts w:ascii="Times New Roman" w:eastAsia="Times New Roman" w:hAnsi="Times New Roman" w:cs="Times New Roman"/>
                <w:b/>
                <w:bCs/>
                <w:kern w:val="0"/>
                <w:sz w:val="22"/>
                <w:lang w:val="en-US"/>
                <w14:ligatures w14:val="none"/>
              </w:rPr>
              <w:t>Memory:</w:t>
            </w:r>
            <w:r>
              <w:rPr>
                <w:rFonts w:ascii="Times New Roman" w:eastAsia="Times New Roman" w:hAnsi="Times New Roman" w:cs="Times New Roman"/>
                <w:kern w:val="0"/>
                <w:sz w:val="22"/>
                <w:lang w:val="en-US"/>
                <w14:ligatures w14:val="none"/>
              </w:rPr>
              <w:t xml:space="preserve"> </w:t>
            </w:r>
            <w:r>
              <w:t xml:space="preserve"> </w:t>
            </w:r>
            <w:r w:rsidRPr="00746CCE">
              <w:rPr>
                <w:rFonts w:ascii="Times New Roman" w:eastAsia="Times New Roman" w:hAnsi="Times New Roman" w:cs="Times New Roman"/>
                <w:kern w:val="0"/>
                <w:sz w:val="22"/>
                <w:lang w:val="en-US"/>
                <w14:ligatures w14:val="none"/>
              </w:rPr>
              <w:t>8 GB (1X8GB) 2133 MHz single/ dual channel DDR4 SDR4 SDRAM (Expandable to 32 GB or higher)</w:t>
            </w:r>
          </w:p>
          <w:p w14:paraId="3C3E7293" w14:textId="77777777" w:rsidR="00142F2A" w:rsidRDefault="00142F2A" w:rsidP="00142F2A">
            <w:pPr>
              <w:tabs>
                <w:tab w:val="left" w:pos="1080"/>
                <w:tab w:val="left" w:pos="1350"/>
              </w:tabs>
              <w:spacing w:after="0" w:line="240" w:lineRule="auto"/>
              <w:rPr>
                <w:rFonts w:ascii="Times New Roman" w:eastAsia="Times New Roman" w:hAnsi="Times New Roman" w:cs="Times New Roman"/>
                <w:kern w:val="0"/>
                <w:sz w:val="22"/>
                <w:lang w:val="en-US"/>
                <w14:ligatures w14:val="none"/>
              </w:rPr>
            </w:pPr>
          </w:p>
          <w:p w14:paraId="399633B4"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Hard Disk Drive:</w:t>
            </w:r>
            <w:r>
              <w:rPr>
                <w:rFonts w:ascii="Times New Roman" w:eastAsia="Times New Roman" w:hAnsi="Times New Roman" w:cs="Times New Roman"/>
                <w:kern w:val="0"/>
                <w:sz w:val="22"/>
                <w:lang w:val="en-US"/>
                <w14:ligatures w14:val="none"/>
              </w:rPr>
              <w:t xml:space="preserve"> </w:t>
            </w:r>
            <w:r>
              <w:t xml:space="preserve"> </w:t>
            </w:r>
            <w:r w:rsidRPr="00636F70">
              <w:rPr>
                <w:rFonts w:ascii="Times New Roman" w:eastAsia="Times New Roman" w:hAnsi="Times New Roman" w:cs="Times New Roman"/>
                <w:kern w:val="0"/>
                <w:sz w:val="22"/>
                <w:lang w:val="en-US"/>
                <w14:ligatures w14:val="none"/>
              </w:rPr>
              <w:t>1 TB or higher SATA Hard Drive, 7200 RPM or Higher</w:t>
            </w:r>
          </w:p>
          <w:p w14:paraId="4E2F4A59"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Optical Drive</w:t>
            </w:r>
            <w:r>
              <w:rPr>
                <w:rFonts w:ascii="Times New Roman" w:eastAsia="Times New Roman" w:hAnsi="Times New Roman" w:cs="Times New Roman"/>
                <w:b/>
                <w:bCs/>
                <w:kern w:val="0"/>
                <w:sz w:val="22"/>
                <w:lang w:val="en-US"/>
                <w14:ligatures w14:val="none"/>
              </w:rPr>
              <w:t>:</w:t>
            </w:r>
            <w:r>
              <w:t xml:space="preserve"> </w:t>
            </w:r>
            <w:r w:rsidRPr="00636F70">
              <w:rPr>
                <w:rFonts w:ascii="Times New Roman" w:eastAsia="Times New Roman" w:hAnsi="Times New Roman" w:cs="Times New Roman"/>
                <w:kern w:val="0"/>
                <w:sz w:val="22"/>
                <w:lang w:val="en-US"/>
                <w14:ligatures w14:val="none"/>
              </w:rPr>
              <w:t>16x DVD+-RW or higher DVD Drive</w:t>
            </w:r>
            <w:r>
              <w:rPr>
                <w:rFonts w:ascii="Times New Roman" w:eastAsia="Times New Roman" w:hAnsi="Times New Roman" w:cs="Times New Roman"/>
                <w:kern w:val="0"/>
                <w:sz w:val="22"/>
                <w:lang w:val="en-US"/>
                <w14:ligatures w14:val="none"/>
              </w:rPr>
              <w:t xml:space="preserve"> </w:t>
            </w:r>
          </w:p>
          <w:p w14:paraId="3F26829C" w14:textId="77777777" w:rsidR="00142F2A" w:rsidRDefault="00142F2A" w:rsidP="00142F2A">
            <w:r w:rsidRPr="00636F70">
              <w:rPr>
                <w:rFonts w:ascii="Times New Roman" w:eastAsia="Times New Roman" w:hAnsi="Times New Roman" w:cs="Times New Roman"/>
                <w:b/>
                <w:bCs/>
                <w:kern w:val="0"/>
                <w:sz w:val="22"/>
                <w:lang w:val="en-US"/>
                <w14:ligatures w14:val="none"/>
              </w:rPr>
              <w:t>Graphics</w:t>
            </w:r>
            <w:r>
              <w:rPr>
                <w:rFonts w:ascii="Times New Roman" w:eastAsia="Times New Roman" w:hAnsi="Times New Roman" w:cs="Times New Roman"/>
                <w:b/>
                <w:bCs/>
                <w:kern w:val="0"/>
                <w:sz w:val="22"/>
                <w:lang w:val="en-US"/>
                <w14:ligatures w14:val="none"/>
              </w:rPr>
              <w:t>:</w:t>
            </w:r>
            <w:r>
              <w:t xml:space="preserve"> </w:t>
            </w:r>
            <w:r w:rsidRPr="00636F70">
              <w:t>Integrated Intel HD Graphics 530 or better</w:t>
            </w:r>
          </w:p>
          <w:p w14:paraId="38D2F4C9"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External I/O Ports</w:t>
            </w:r>
            <w:r>
              <w:rPr>
                <w:rFonts w:ascii="Times New Roman" w:eastAsia="Times New Roman" w:hAnsi="Times New Roman" w:cs="Times New Roman"/>
                <w:b/>
                <w:bCs/>
                <w:kern w:val="0"/>
                <w:sz w:val="22"/>
                <w:lang w:val="en-US"/>
                <w14:ligatures w14:val="none"/>
              </w:rPr>
              <w:t>:</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2 or more USB 3.0 ports, 2 or more USB 2.0 ports, One VGA port, One RJ 45 Connector, One or more DVI/HDMI/Display Port, 1 Mic-in &amp; 1 Headphone out (front); 1 Mic-in/Line-in &amp; 1 Line-out (rear)</w:t>
            </w:r>
          </w:p>
          <w:p w14:paraId="0E644D38"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Expansion Slots:</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One or more Full-Length PCI Slots, One or more PCI express x1 slots, one or more full length PCI X16 Slots</w:t>
            </w:r>
          </w:p>
          <w:p w14:paraId="7CFCB816"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lastRenderedPageBreak/>
              <w:t>Network Interface:</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Integrated 10/100/1000 on board Integrated Gigabit Ethernet network interface on system board</w:t>
            </w:r>
          </w:p>
          <w:p w14:paraId="62692C7F"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Keyboard &amp; Mouse:</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USB Standard Keyboard and Optical 2-button USB scrolled mouse (same make as desktop computer)</w:t>
            </w:r>
          </w:p>
          <w:p w14:paraId="24D231A7"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Monitor:</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19-inch Widescreen Flat Panel Display with LED backlights, Resolution: 1920x1080 Pixels at 60 Hz, or better compatible with the desktop computer OEM of monitor should be same as that of desktop computer TCO Compliant</w:t>
            </w:r>
          </w:p>
          <w:p w14:paraId="719383A4"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Security:</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Support for chassis padlock or panel lock</w:t>
            </w:r>
          </w:p>
          <w:p w14:paraId="68744377"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Operating System:</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 xml:space="preserve">64-bit Genuine Windows 10 </w:t>
            </w:r>
            <w:proofErr w:type="spellStart"/>
            <w:r w:rsidRPr="00636F70">
              <w:rPr>
                <w:rFonts w:ascii="Times New Roman" w:eastAsia="Times New Roman" w:hAnsi="Times New Roman" w:cs="Times New Roman"/>
                <w:kern w:val="0"/>
                <w:sz w:val="22"/>
                <w:lang w:val="en-US"/>
                <w14:ligatures w14:val="none"/>
              </w:rPr>
              <w:t>Pofessional</w:t>
            </w:r>
            <w:proofErr w:type="spellEnd"/>
            <w:r w:rsidRPr="00636F70">
              <w:rPr>
                <w:rFonts w:ascii="Times New Roman" w:eastAsia="Times New Roman" w:hAnsi="Times New Roman" w:cs="Times New Roman"/>
                <w:kern w:val="0"/>
                <w:sz w:val="22"/>
                <w:lang w:val="en-US"/>
                <w14:ligatures w14:val="none"/>
              </w:rPr>
              <w:t xml:space="preserve"> (latest service pack with Product Key)</w:t>
            </w:r>
          </w:p>
          <w:p w14:paraId="5F3599C1"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Manageability:</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Tool less chassis for easier upgrades and repairs</w:t>
            </w:r>
          </w:p>
          <w:p w14:paraId="01504309"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Power supply:</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Tool less chassis for easier upgrades and repairs Power supply 240 Watt or higher with standard efficiency. ENERGY STAR compliant, Active PFC</w:t>
            </w:r>
          </w:p>
          <w:p w14:paraId="7DE9A20C"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Power Cable:</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3 Pins Fused Power Cord</w:t>
            </w:r>
          </w:p>
          <w:p w14:paraId="29C405CF"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Video Connector Interface:</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 xml:space="preserve">Onboard VGA Port, HDMI, Display Port </w:t>
            </w:r>
            <w:proofErr w:type="spellStart"/>
            <w:r w:rsidRPr="00636F70">
              <w:rPr>
                <w:rFonts w:ascii="Times New Roman" w:eastAsia="Times New Roman" w:hAnsi="Times New Roman" w:cs="Times New Roman"/>
                <w:kern w:val="0"/>
                <w:sz w:val="22"/>
                <w:lang w:val="en-US"/>
                <w14:ligatures w14:val="none"/>
              </w:rPr>
              <w:t>etc</w:t>
            </w:r>
            <w:proofErr w:type="spellEnd"/>
          </w:p>
          <w:p w14:paraId="6C273383"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Warranty:</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One year on site comprehensive warranty</w:t>
            </w:r>
          </w:p>
          <w:p w14:paraId="477CE22E" w14:textId="77777777" w:rsidR="00142F2A"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MS-Compliance and Certification</w:t>
            </w:r>
            <w:r>
              <w:rPr>
                <w:rFonts w:ascii="Times New Roman" w:eastAsia="Times New Roman" w:hAnsi="Times New Roman" w:cs="Times New Roman"/>
                <w:b/>
                <w:bCs/>
                <w:kern w:val="0"/>
                <w:sz w:val="22"/>
                <w:lang w:val="en-US"/>
                <w14:ligatures w14:val="none"/>
              </w:rPr>
              <w:t>:</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 xml:space="preserve">Computer manufacturer must be ISO 9001 and ISO 14001 certified. The make and model of the desktop computer must have UL, FCC and MS windows 10 </w:t>
            </w:r>
            <w:r w:rsidRPr="00636F70">
              <w:rPr>
                <w:rFonts w:ascii="Times New Roman" w:eastAsia="Times New Roman" w:hAnsi="Times New Roman" w:cs="Times New Roman"/>
                <w:kern w:val="0"/>
                <w:sz w:val="22"/>
                <w:lang w:val="en-US"/>
                <w14:ligatures w14:val="none"/>
              </w:rPr>
              <w:lastRenderedPageBreak/>
              <w:t>Professional logo certificate ROHS compliance</w:t>
            </w:r>
          </w:p>
          <w:p w14:paraId="33363C08" w14:textId="442248C0" w:rsidR="00142F2A" w:rsidRPr="00636F70" w:rsidRDefault="00142F2A" w:rsidP="00142F2A">
            <w:pPr>
              <w:rPr>
                <w:rFonts w:ascii="Times New Roman" w:eastAsia="Times New Roman" w:hAnsi="Times New Roman" w:cs="Times New Roman"/>
                <w:kern w:val="0"/>
                <w:sz w:val="22"/>
                <w:lang w:val="en-US"/>
                <w14:ligatures w14:val="none"/>
              </w:rPr>
            </w:pPr>
            <w:r w:rsidRPr="00636F70">
              <w:rPr>
                <w:rFonts w:ascii="Times New Roman" w:eastAsia="Times New Roman" w:hAnsi="Times New Roman" w:cs="Times New Roman"/>
                <w:b/>
                <w:bCs/>
                <w:kern w:val="0"/>
                <w:sz w:val="22"/>
                <w:lang w:val="en-US"/>
                <w14:ligatures w14:val="none"/>
              </w:rPr>
              <w:t>Microsoft Office:</w:t>
            </w:r>
            <w:r>
              <w:rPr>
                <w:rFonts w:ascii="Times New Roman" w:eastAsia="Times New Roman" w:hAnsi="Times New Roman" w:cs="Times New Roman"/>
                <w:kern w:val="0"/>
                <w:sz w:val="22"/>
                <w:lang w:val="en-US"/>
                <w14:ligatures w14:val="none"/>
              </w:rPr>
              <w:t xml:space="preserve"> </w:t>
            </w:r>
            <w:r w:rsidRPr="00636F70">
              <w:rPr>
                <w:rFonts w:ascii="Times New Roman" w:eastAsia="Times New Roman" w:hAnsi="Times New Roman" w:cs="Times New Roman"/>
                <w:kern w:val="0"/>
                <w:sz w:val="22"/>
                <w:lang w:val="en-US"/>
                <w14:ligatures w14:val="none"/>
              </w:rPr>
              <w:t>Microsoft Office 2016 original (Activated)</w:t>
            </w:r>
          </w:p>
        </w:tc>
        <w:tc>
          <w:tcPr>
            <w:tcW w:w="850" w:type="dxa"/>
          </w:tcPr>
          <w:p w14:paraId="42A9E0D6" w14:textId="062F17C3" w:rsidR="00142F2A" w:rsidRPr="00A50A1A" w:rsidRDefault="00142F2A" w:rsidP="00142F2A">
            <w:pPr>
              <w:rPr>
                <w:rFonts w:ascii="Times New Roman" w:hAnsi="Times New Roman" w:cs="Times New Roman"/>
              </w:rPr>
            </w:pPr>
            <w:r>
              <w:rPr>
                <w:rFonts w:ascii="Times New Roman" w:hAnsi="Times New Roman" w:cs="Times New Roman"/>
              </w:rPr>
              <w:lastRenderedPageBreak/>
              <w:t>1</w:t>
            </w:r>
          </w:p>
        </w:tc>
        <w:tc>
          <w:tcPr>
            <w:tcW w:w="2040" w:type="dxa"/>
          </w:tcPr>
          <w:p w14:paraId="0A235B18" w14:textId="77777777"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36" w:type="dxa"/>
          </w:tcPr>
          <w:p w14:paraId="75B207A9" w14:textId="77777777"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42F2A" w:rsidRPr="00A02F2C" w14:paraId="6A807394" w14:textId="2D582E63" w:rsidTr="00142F2A">
        <w:trPr>
          <w:cantSplit/>
          <w:trHeight w:val="422"/>
        </w:trPr>
        <w:tc>
          <w:tcPr>
            <w:tcW w:w="3823" w:type="dxa"/>
          </w:tcPr>
          <w:p w14:paraId="4131D1B1" w14:textId="40FD6763" w:rsidR="00142F2A" w:rsidRPr="00636F70" w:rsidRDefault="00142F2A" w:rsidP="00142F2A">
            <w:pPr>
              <w:tabs>
                <w:tab w:val="left" w:pos="1080"/>
                <w:tab w:val="left" w:pos="1350"/>
              </w:tabs>
              <w:spacing w:after="0" w:line="240" w:lineRule="auto"/>
              <w:rPr>
                <w:rFonts w:ascii="Times New Roman" w:eastAsia="Times New Roman" w:hAnsi="Times New Roman" w:cs="Times New Roman"/>
                <w:b/>
                <w:bCs/>
                <w:kern w:val="0"/>
                <w:lang w:val="en-US"/>
                <w14:ligatures w14:val="none"/>
              </w:rPr>
            </w:pPr>
            <w:r w:rsidRPr="00636F70">
              <w:rPr>
                <w:rFonts w:ascii="Times New Roman" w:eastAsia="Times New Roman" w:hAnsi="Times New Roman" w:cs="Times New Roman"/>
                <w:b/>
                <w:bCs/>
                <w:kern w:val="0"/>
                <w:lang w:val="en-US"/>
                <w14:ligatures w14:val="none"/>
              </w:rPr>
              <w:lastRenderedPageBreak/>
              <w:t xml:space="preserve">UPS SPECIFICATIONS </w:t>
            </w:r>
          </w:p>
          <w:p w14:paraId="2F463A8F"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UPS type: line interactive</w:t>
            </w:r>
          </w:p>
          <w:p w14:paraId="34414FD3"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Input: AC 162 – 295 V, 50 Hz / 60 Hz +- 10%</w:t>
            </w:r>
          </w:p>
          <w:p w14:paraId="48A01D41"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Output: AC 188 – 254 V, 50Hz /60Hz +- 0.5 % (on battery)</w:t>
            </w:r>
          </w:p>
          <w:p w14:paraId="418F2B04"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Waveform: sine wave (AC mains), simulated sine wave (battery)</w:t>
            </w:r>
          </w:p>
          <w:p w14:paraId="2C722194"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Temperature compensation: -20Mv/1 ℃ (per cell)</w:t>
            </w:r>
          </w:p>
          <w:p w14:paraId="317EFE89"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 xml:space="preserve">Switching time: no more than 10 </w:t>
            </w:r>
            <w:proofErr w:type="spellStart"/>
            <w:r w:rsidRPr="00636F70">
              <w:rPr>
                <w:rFonts w:ascii="Times New Roman" w:eastAsia="Times New Roman" w:hAnsi="Times New Roman" w:cs="Times New Roman"/>
                <w:kern w:val="0"/>
                <w:lang w:val="en-US"/>
                <w14:ligatures w14:val="none"/>
              </w:rPr>
              <w:t>ms</w:t>
            </w:r>
            <w:proofErr w:type="spellEnd"/>
          </w:p>
          <w:p w14:paraId="6FF7AA74"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Backup time: (8 to 20) min (depending on connected load)</w:t>
            </w:r>
          </w:p>
          <w:p w14:paraId="0B53186F"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Battery: sealed lead-acid 12 V/ 7Ah</w:t>
            </w:r>
          </w:p>
          <w:p w14:paraId="0DDD0A35"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Charge time: up to 12 hours</w:t>
            </w:r>
          </w:p>
          <w:p w14:paraId="73DD4959"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Sockets: 1x C14 input, 2x C13 output</w:t>
            </w:r>
          </w:p>
          <w:p w14:paraId="0B53E115"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Operating conditions: 0℃ to 40℃, at 20% to 90% humidity (RH non-condensing)</w:t>
            </w:r>
          </w:p>
          <w:p w14:paraId="2BEE9EF3"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Power: 650 VA (390 W)</w:t>
            </w:r>
          </w:p>
          <w:p w14:paraId="7C548C37"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Dimensions: 320 mm x 160 mm x 95 mm</w:t>
            </w:r>
          </w:p>
          <w:p w14:paraId="5294262C" w14:textId="77777777" w:rsidR="00142F2A" w:rsidRPr="00636F70"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Product weight: 4.8 kg</w:t>
            </w:r>
          </w:p>
          <w:p w14:paraId="5272853B" w14:textId="18893A22" w:rsidR="00142F2A" w:rsidRPr="00A02F2C"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636F70">
              <w:rPr>
                <w:rFonts w:ascii="Times New Roman" w:eastAsia="Times New Roman" w:hAnsi="Times New Roman" w:cs="Times New Roman"/>
                <w:kern w:val="0"/>
                <w:lang w:val="en-US"/>
                <w14:ligatures w14:val="none"/>
              </w:rPr>
              <w:t>“</w:t>
            </w:r>
            <w:proofErr w:type="gramStart"/>
            <w:r w:rsidRPr="00636F70">
              <w:rPr>
                <w:rFonts w:ascii="Times New Roman" w:eastAsia="Times New Roman" w:hAnsi="Times New Roman" w:cs="Times New Roman"/>
                <w:kern w:val="0"/>
                <w:lang w:val="en-US"/>
                <w14:ligatures w14:val="none"/>
              </w:rPr>
              <w:t>cold</w:t>
            </w:r>
            <w:proofErr w:type="gramEnd"/>
            <w:r w:rsidRPr="00636F70">
              <w:rPr>
                <w:rFonts w:ascii="Times New Roman" w:eastAsia="Times New Roman" w:hAnsi="Times New Roman" w:cs="Times New Roman"/>
                <w:kern w:val="0"/>
                <w:lang w:val="en-US"/>
                <w14:ligatures w14:val="none"/>
              </w:rPr>
              <w:t>-start” function</w:t>
            </w:r>
          </w:p>
        </w:tc>
        <w:tc>
          <w:tcPr>
            <w:tcW w:w="850" w:type="dxa"/>
          </w:tcPr>
          <w:p w14:paraId="0E6DF77C" w14:textId="724DC616" w:rsidR="00142F2A" w:rsidRPr="00A50A1A" w:rsidRDefault="00142F2A" w:rsidP="00142F2A">
            <w:pPr>
              <w:rPr>
                <w:rFonts w:ascii="Times New Roman" w:hAnsi="Times New Roman" w:cs="Times New Roman"/>
              </w:rPr>
            </w:pPr>
            <w:r>
              <w:rPr>
                <w:rFonts w:ascii="Times New Roman" w:hAnsi="Times New Roman" w:cs="Times New Roman"/>
              </w:rPr>
              <w:t>1</w:t>
            </w:r>
          </w:p>
        </w:tc>
        <w:tc>
          <w:tcPr>
            <w:tcW w:w="2040" w:type="dxa"/>
          </w:tcPr>
          <w:p w14:paraId="2BBC1BBA" w14:textId="77777777"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36" w:type="dxa"/>
          </w:tcPr>
          <w:p w14:paraId="2AF867E7" w14:textId="77777777"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42F2A" w:rsidRPr="00A02F2C" w14:paraId="311C0AFE" w14:textId="77777777" w:rsidTr="00142F2A">
        <w:trPr>
          <w:cantSplit/>
          <w:trHeight w:val="422"/>
        </w:trPr>
        <w:tc>
          <w:tcPr>
            <w:tcW w:w="3823" w:type="dxa"/>
          </w:tcPr>
          <w:p w14:paraId="5CDED9C4" w14:textId="77777777" w:rsidR="00142F2A" w:rsidRPr="00A02F2C" w:rsidRDefault="00142F2A" w:rsidP="00142F2A">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850" w:type="dxa"/>
          </w:tcPr>
          <w:p w14:paraId="6C552EB5" w14:textId="77777777" w:rsidR="00142F2A" w:rsidRPr="00A02F2C" w:rsidRDefault="00142F2A" w:rsidP="00142F2A">
            <w:pPr>
              <w:spacing w:after="0" w:line="240" w:lineRule="auto"/>
              <w:jc w:val="center"/>
              <w:rPr>
                <w:rFonts w:ascii="Times New Roman" w:eastAsia="Times New Roman" w:hAnsi="Times New Roman" w:cs="Times New Roman"/>
                <w:bCs/>
                <w:kern w:val="0"/>
                <w:lang w:val="en-US"/>
                <w14:ligatures w14:val="none"/>
              </w:rPr>
            </w:pPr>
          </w:p>
        </w:tc>
        <w:tc>
          <w:tcPr>
            <w:tcW w:w="6076" w:type="dxa"/>
            <w:gridSpan w:val="2"/>
          </w:tcPr>
          <w:p w14:paraId="1AEDD549" w14:textId="77777777"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42F2A" w:rsidRPr="00A02F2C" w14:paraId="20CA6199" w14:textId="77777777" w:rsidTr="00142F2A">
        <w:trPr>
          <w:cantSplit/>
          <w:trHeight w:val="422"/>
        </w:trPr>
        <w:tc>
          <w:tcPr>
            <w:tcW w:w="3823" w:type="dxa"/>
          </w:tcPr>
          <w:p w14:paraId="791789A0" w14:textId="6B7F3824" w:rsidR="00142F2A" w:rsidRPr="00A02F2C" w:rsidRDefault="00142F2A" w:rsidP="00142F2A">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850" w:type="dxa"/>
          </w:tcPr>
          <w:p w14:paraId="1707B1B1" w14:textId="77777777" w:rsidR="00142F2A" w:rsidRPr="00A02F2C" w:rsidRDefault="00142F2A" w:rsidP="00142F2A">
            <w:pPr>
              <w:spacing w:after="0" w:line="240" w:lineRule="auto"/>
              <w:jc w:val="center"/>
              <w:rPr>
                <w:rFonts w:ascii="Times New Roman" w:eastAsia="Times New Roman" w:hAnsi="Times New Roman" w:cs="Times New Roman"/>
                <w:bCs/>
                <w:kern w:val="0"/>
                <w:lang w:val="en-US"/>
                <w14:ligatures w14:val="none"/>
              </w:rPr>
            </w:pPr>
          </w:p>
        </w:tc>
        <w:tc>
          <w:tcPr>
            <w:tcW w:w="6076" w:type="dxa"/>
            <w:gridSpan w:val="2"/>
          </w:tcPr>
          <w:p w14:paraId="1D38A2CD" w14:textId="77777777"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42F2A" w:rsidRPr="00A02F2C" w14:paraId="0EEB8D12" w14:textId="77777777" w:rsidTr="00142F2A">
        <w:trPr>
          <w:cantSplit/>
          <w:trHeight w:val="422"/>
        </w:trPr>
        <w:tc>
          <w:tcPr>
            <w:tcW w:w="3823" w:type="dxa"/>
          </w:tcPr>
          <w:p w14:paraId="2EC9B78E" w14:textId="0A99A5FB" w:rsidR="00142F2A" w:rsidRPr="00A02F2C" w:rsidRDefault="00142F2A" w:rsidP="00142F2A">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850" w:type="dxa"/>
          </w:tcPr>
          <w:p w14:paraId="0B9382A7" w14:textId="43814D0C" w:rsidR="00142F2A" w:rsidRPr="00A02F2C" w:rsidRDefault="00142F2A" w:rsidP="00142F2A">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6076" w:type="dxa"/>
            <w:gridSpan w:val="2"/>
          </w:tcPr>
          <w:p w14:paraId="3507FFC2" w14:textId="77777777"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42F2A" w:rsidRPr="00A02F2C" w14:paraId="1C66D535" w14:textId="77777777" w:rsidTr="003614A7">
        <w:trPr>
          <w:cantSplit/>
          <w:trHeight w:val="422"/>
        </w:trPr>
        <w:tc>
          <w:tcPr>
            <w:tcW w:w="10749" w:type="dxa"/>
            <w:gridSpan w:val="4"/>
          </w:tcPr>
          <w:p w14:paraId="779B505C" w14:textId="5275AE68" w:rsidR="00142F2A" w:rsidRPr="00A02F2C" w:rsidRDefault="00142F2A" w:rsidP="00142F2A">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78C894E3" w14:textId="098F0CD9" w:rsidR="00A02F2C" w:rsidRPr="00D632B3" w:rsidRDefault="00A02F2C" w:rsidP="00D632B3">
      <w:pPr>
        <w:keepNext/>
        <w:spacing w:after="0" w:line="240" w:lineRule="auto"/>
        <w:outlineLvl w:val="2"/>
        <w:rPr>
          <w:rFonts w:ascii="Times New Roman" w:eastAsia="Times New Roman" w:hAnsi="Times New Roman" w:cs="Times New Roman"/>
          <w:b/>
          <w:kern w:val="0"/>
          <w:lang w:val="en-US"/>
          <w14:ligatures w14:val="none"/>
        </w:rPr>
      </w:pPr>
    </w:p>
    <w:sectPr w:rsidR="00A02F2C" w:rsidRPr="00D632B3"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DD40" w14:textId="77777777" w:rsidR="0009027F" w:rsidRDefault="0009027F" w:rsidP="00A02F2C">
      <w:pPr>
        <w:spacing w:after="0" w:line="240" w:lineRule="auto"/>
      </w:pPr>
      <w:r>
        <w:separator/>
      </w:r>
    </w:p>
  </w:endnote>
  <w:endnote w:type="continuationSeparator" w:id="0">
    <w:p w14:paraId="4680FC7F" w14:textId="77777777" w:rsidR="0009027F" w:rsidRDefault="0009027F"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743D" w14:textId="77777777" w:rsidR="0009027F" w:rsidRDefault="0009027F" w:rsidP="00A02F2C">
      <w:pPr>
        <w:spacing w:after="0" w:line="240" w:lineRule="auto"/>
      </w:pPr>
      <w:r>
        <w:separator/>
      </w:r>
    </w:p>
  </w:footnote>
  <w:footnote w:type="continuationSeparator" w:id="0">
    <w:p w14:paraId="14448D6A" w14:textId="77777777" w:rsidR="0009027F" w:rsidRDefault="0009027F"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44703"/>
    <w:rsid w:val="00073EE6"/>
    <w:rsid w:val="0009027F"/>
    <w:rsid w:val="000D3C58"/>
    <w:rsid w:val="000E6FBA"/>
    <w:rsid w:val="00105DC4"/>
    <w:rsid w:val="0011012E"/>
    <w:rsid w:val="0013483A"/>
    <w:rsid w:val="00142F2A"/>
    <w:rsid w:val="001746B7"/>
    <w:rsid w:val="00174E2A"/>
    <w:rsid w:val="001B0163"/>
    <w:rsid w:val="001D2F6C"/>
    <w:rsid w:val="00206AB9"/>
    <w:rsid w:val="00241813"/>
    <w:rsid w:val="002E11D7"/>
    <w:rsid w:val="002E3BC5"/>
    <w:rsid w:val="00361373"/>
    <w:rsid w:val="0036465B"/>
    <w:rsid w:val="00365BE6"/>
    <w:rsid w:val="003A3214"/>
    <w:rsid w:val="003B3C61"/>
    <w:rsid w:val="003D0324"/>
    <w:rsid w:val="003D13FD"/>
    <w:rsid w:val="00427431"/>
    <w:rsid w:val="0044368D"/>
    <w:rsid w:val="00456BF0"/>
    <w:rsid w:val="005445EA"/>
    <w:rsid w:val="005841DF"/>
    <w:rsid w:val="00636F70"/>
    <w:rsid w:val="006C0E4B"/>
    <w:rsid w:val="006D7D98"/>
    <w:rsid w:val="006E150F"/>
    <w:rsid w:val="00717984"/>
    <w:rsid w:val="007427C3"/>
    <w:rsid w:val="00746CCE"/>
    <w:rsid w:val="00772B51"/>
    <w:rsid w:val="007B235F"/>
    <w:rsid w:val="00807279"/>
    <w:rsid w:val="00812B9B"/>
    <w:rsid w:val="008314E0"/>
    <w:rsid w:val="0087338E"/>
    <w:rsid w:val="008B4870"/>
    <w:rsid w:val="008F358C"/>
    <w:rsid w:val="00946091"/>
    <w:rsid w:val="00965346"/>
    <w:rsid w:val="009865C9"/>
    <w:rsid w:val="00A02F2C"/>
    <w:rsid w:val="00A07E4E"/>
    <w:rsid w:val="00A50A1A"/>
    <w:rsid w:val="00AB1CBF"/>
    <w:rsid w:val="00B003CA"/>
    <w:rsid w:val="00BA2871"/>
    <w:rsid w:val="00BC13CB"/>
    <w:rsid w:val="00BC1AC6"/>
    <w:rsid w:val="00BC2765"/>
    <w:rsid w:val="00BC6294"/>
    <w:rsid w:val="00C4780B"/>
    <w:rsid w:val="00CD7620"/>
    <w:rsid w:val="00D342B3"/>
    <w:rsid w:val="00D632B3"/>
    <w:rsid w:val="00E02F08"/>
    <w:rsid w:val="00EF79EE"/>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13</cp:revision>
  <dcterms:created xsi:type="dcterms:W3CDTF">2025-09-03T18:26:00Z</dcterms:created>
  <dcterms:modified xsi:type="dcterms:W3CDTF">2025-09-05T09:18:00Z</dcterms:modified>
</cp:coreProperties>
</file>